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A2E79">
        <w:rPr>
          <w:szCs w:val="22"/>
        </w:rPr>
        <w:t xml:space="preserve">выполнение работ </w:t>
      </w:r>
      <w:r w:rsidR="00D02169" w:rsidRPr="00D02169">
        <w:rPr>
          <w:szCs w:val="22"/>
        </w:rPr>
        <w:t>по ремонту антикоррозионной защиты резервуаров РВС-1000 №75, 77, 94, 154 (керосин) участка Парки смешения, резервуаров РВС-5000 №256, РВС-10000 №253, 257 (диз. топливо) участка ТСП цех №13  ОАО «Славнефть-ЯНОС» вне графика простоев</w:t>
      </w:r>
      <w:r w:rsidR="00390F19">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4029C5">
        <w:rPr>
          <w:szCs w:val="22"/>
        </w:rPr>
        <w:t>:</w:t>
      </w:r>
    </w:p>
    <w:p w:rsidR="008555D3" w:rsidRPr="008D6F02" w:rsidRDefault="003947AB" w:rsidP="008555D3">
      <w:pPr>
        <w:jc w:val="both"/>
        <w:rPr>
          <w:szCs w:val="22"/>
        </w:rPr>
      </w:pPr>
      <w:r>
        <w:rPr>
          <w:szCs w:val="22"/>
        </w:rPr>
        <w:t xml:space="preserve">Работы по </w:t>
      </w:r>
      <w:r w:rsidR="00D02169" w:rsidRPr="00D02169">
        <w:rPr>
          <w:szCs w:val="22"/>
        </w:rPr>
        <w:t>ремонту антикоррозионной защиты резервуаров РВС-1000 №75, 77, 94, 154 (керосин) участка Парки смешения, резервуаров РВС-5000 № 256, РВС-10000 №253, 257 (диз. топливо) участка ТСП цех №13  ОАО «Славнефть-ЯНОС» вне графика простоев</w:t>
      </w:r>
      <w:r w:rsidR="008555D3" w:rsidRPr="008D6F02">
        <w:rPr>
          <w:szCs w:val="22"/>
        </w:rPr>
        <w:t>.</w:t>
      </w:r>
    </w:p>
    <w:tbl>
      <w:tblPr>
        <w:tblW w:w="10375" w:type="dxa"/>
        <w:tblInd w:w="-25" w:type="dxa"/>
        <w:tblLayout w:type="fixed"/>
        <w:tblLook w:val="0000" w:firstRow="0" w:lastRow="0" w:firstColumn="0" w:lastColumn="0" w:noHBand="0" w:noVBand="0"/>
      </w:tblPr>
      <w:tblGrid>
        <w:gridCol w:w="573"/>
        <w:gridCol w:w="8491"/>
        <w:gridCol w:w="1311"/>
      </w:tblGrid>
      <w:tr w:rsidR="004029C5" w:rsidTr="00D02169">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 п/п</w:t>
            </w:r>
          </w:p>
        </w:tc>
        <w:tc>
          <w:tcPr>
            <w:tcW w:w="8491"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Наименование и технические характеристики</w:t>
            </w:r>
          </w:p>
        </w:tc>
        <w:tc>
          <w:tcPr>
            <w:tcW w:w="1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Объект</w:t>
            </w:r>
          </w:p>
        </w:tc>
      </w:tr>
      <w:tr w:rsidR="00D02169" w:rsidTr="00D02169">
        <w:trPr>
          <w:cantSplit/>
          <w:trHeight w:hRule="exact" w:val="5656"/>
        </w:trPr>
        <w:tc>
          <w:tcPr>
            <w:tcW w:w="573" w:type="dxa"/>
            <w:tcBorders>
              <w:top w:val="single" w:sz="4" w:space="0" w:color="000000"/>
              <w:left w:val="single" w:sz="4" w:space="0" w:color="000000"/>
              <w:bottom w:val="single" w:sz="4" w:space="0" w:color="000000"/>
            </w:tcBorders>
            <w:shd w:val="clear" w:color="auto" w:fill="auto"/>
          </w:tcPr>
          <w:p w:rsidR="00D02169" w:rsidRPr="008C7C95" w:rsidRDefault="00D02169" w:rsidP="004029C5">
            <w:pPr>
              <w:snapToGrid w:val="0"/>
              <w:spacing w:before="0"/>
              <w:rPr>
                <w:b/>
                <w:sz w:val="20"/>
                <w:szCs w:val="20"/>
              </w:rPr>
            </w:pPr>
          </w:p>
        </w:tc>
        <w:tc>
          <w:tcPr>
            <w:tcW w:w="8491" w:type="dxa"/>
            <w:tcBorders>
              <w:top w:val="single" w:sz="4" w:space="0" w:color="000000"/>
              <w:left w:val="single" w:sz="4" w:space="0" w:color="000000"/>
              <w:bottom w:val="single" w:sz="4" w:space="0" w:color="000000"/>
            </w:tcBorders>
            <w:shd w:val="clear" w:color="auto" w:fill="auto"/>
            <w:vAlign w:val="center"/>
          </w:tcPr>
          <w:p w:rsidR="00D02169" w:rsidRPr="00D02169" w:rsidRDefault="00D02169" w:rsidP="00D02169">
            <w:pPr>
              <w:spacing w:before="0"/>
              <w:rPr>
                <w:sz w:val="20"/>
                <w:szCs w:val="20"/>
              </w:rPr>
            </w:pPr>
            <w:r w:rsidRPr="00D02169">
              <w:rPr>
                <w:sz w:val="20"/>
                <w:szCs w:val="20"/>
              </w:rPr>
              <w:t>1. Подготовительные мероприятия (установка наружных инвентарных лесов, защита оборудования полиэтиленовой пленкой);</w:t>
            </w:r>
          </w:p>
          <w:p w:rsidR="00D02169" w:rsidRPr="00D02169" w:rsidRDefault="00D02169" w:rsidP="00D02169">
            <w:pPr>
              <w:spacing w:before="0"/>
              <w:rPr>
                <w:sz w:val="20"/>
                <w:szCs w:val="20"/>
              </w:rPr>
            </w:pPr>
            <w:r w:rsidRPr="00D02169">
              <w:rPr>
                <w:sz w:val="20"/>
                <w:szCs w:val="20"/>
              </w:rPr>
              <w:t>2. Очистка наружных и внутренних металлических поверхностей резервуаров, трубопроводов, оборудования, металлических конструкций (пескоструйное оборудование, компрессорное оборудование);</w:t>
            </w:r>
          </w:p>
          <w:p w:rsidR="00D02169" w:rsidRPr="00D02169" w:rsidRDefault="00D02169" w:rsidP="00D02169">
            <w:pPr>
              <w:spacing w:before="0"/>
              <w:rPr>
                <w:sz w:val="20"/>
                <w:szCs w:val="20"/>
              </w:rPr>
            </w:pPr>
            <w:r w:rsidRPr="00D02169">
              <w:rPr>
                <w:sz w:val="20"/>
                <w:szCs w:val="20"/>
              </w:rPr>
              <w:t>3. Обеспыливание наружных и внутренних металлических поверхностей резервуаров, трубопроводов, оборудования, металлических конструкций (компрессорное оборудование);</w:t>
            </w:r>
          </w:p>
          <w:p w:rsidR="00D02169" w:rsidRPr="00D02169" w:rsidRDefault="00D02169" w:rsidP="00D02169">
            <w:pPr>
              <w:spacing w:before="0"/>
              <w:rPr>
                <w:sz w:val="20"/>
                <w:szCs w:val="20"/>
              </w:rPr>
            </w:pPr>
            <w:r w:rsidRPr="00D02169">
              <w:rPr>
                <w:sz w:val="20"/>
                <w:szCs w:val="20"/>
              </w:rPr>
              <w:t>4. Обезжиривание наружных и внутренних металлических поверхностей аппаратов, трубопроводов, оборудования, металлических конструкций (растворители, ветошь);</w:t>
            </w:r>
          </w:p>
          <w:p w:rsidR="00D02169" w:rsidRPr="00D02169" w:rsidRDefault="00D02169" w:rsidP="00D02169">
            <w:pPr>
              <w:spacing w:before="0"/>
              <w:rPr>
                <w:sz w:val="20"/>
                <w:szCs w:val="20"/>
              </w:rPr>
            </w:pPr>
            <w:r w:rsidRPr="00D02169">
              <w:rPr>
                <w:sz w:val="20"/>
                <w:szCs w:val="20"/>
              </w:rPr>
              <w:t>5. Грунтование наружных и внутренних металлических поверхностей аппаратов, трубопроводов, оборудования, металлических конструкций (компрессорное, покрасочное оборудование);</w:t>
            </w:r>
          </w:p>
          <w:p w:rsidR="00D02169" w:rsidRPr="00D02169" w:rsidRDefault="00D02169" w:rsidP="00D02169">
            <w:pPr>
              <w:spacing w:before="0"/>
              <w:rPr>
                <w:sz w:val="20"/>
                <w:szCs w:val="20"/>
              </w:rPr>
            </w:pPr>
            <w:r w:rsidRPr="00D02169">
              <w:rPr>
                <w:sz w:val="20"/>
                <w:szCs w:val="20"/>
              </w:rPr>
              <w:t>6. Окраска наружных и внутренних металлических поверхностей аппаратов, трубопроводов, оборудования, металлических конструкций (компрессорное, покрасочное оборудование);</w:t>
            </w:r>
          </w:p>
          <w:p w:rsidR="00D02169" w:rsidRPr="00D02169" w:rsidRDefault="00D02169" w:rsidP="00D02169">
            <w:pPr>
              <w:spacing w:before="0"/>
              <w:rPr>
                <w:sz w:val="20"/>
                <w:szCs w:val="20"/>
              </w:rPr>
            </w:pPr>
            <w:r w:rsidRPr="00D02169">
              <w:rPr>
                <w:sz w:val="20"/>
                <w:szCs w:val="20"/>
              </w:rPr>
              <w:t>7.Нанесение технологических обозначений, надписей на оборудование и цветовой маркировки на трубопроводы.</w:t>
            </w:r>
          </w:p>
          <w:p w:rsidR="00D02169" w:rsidRPr="00D02169" w:rsidRDefault="00D02169" w:rsidP="00D02169">
            <w:pPr>
              <w:spacing w:before="0"/>
              <w:rPr>
                <w:sz w:val="20"/>
                <w:szCs w:val="20"/>
              </w:rPr>
            </w:pPr>
            <w:r w:rsidRPr="00D02169">
              <w:rPr>
                <w:sz w:val="20"/>
                <w:szCs w:val="20"/>
              </w:rPr>
              <w:t>8. Уборка места проведения работ.</w:t>
            </w:r>
          </w:p>
          <w:p w:rsidR="00D02169" w:rsidRPr="00D02169" w:rsidRDefault="00D02169" w:rsidP="00D02169">
            <w:pPr>
              <w:snapToGrid w:val="0"/>
              <w:spacing w:before="0"/>
              <w:rPr>
                <w:sz w:val="20"/>
                <w:szCs w:val="20"/>
              </w:rPr>
            </w:pPr>
            <w:r w:rsidRPr="00D02169">
              <w:rPr>
                <w:sz w:val="20"/>
                <w:szCs w:val="20"/>
              </w:rPr>
              <w:t>Подробный перечень окрашиваемого оборудования, трубопроводов и металлоконструкций указаны в утвержденной дефектной ведомости на работы по ремонту антикоррозионной защиты резервуаров РВС-1000 №75, 77, 94, 154 (керосин) участка Парки смешения, резервуаров РВС-5000 № 256, РВС-10000 №253, 257 (диз. топливо) участка ТСП цех №13  ОАО «Славнефть-ЯНОС» вне графика простоев.</w:t>
            </w:r>
          </w:p>
        </w:tc>
        <w:tc>
          <w:tcPr>
            <w:tcW w:w="1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2169" w:rsidRPr="00D02169" w:rsidRDefault="00D02169" w:rsidP="00D02169">
            <w:pPr>
              <w:snapToGrid w:val="0"/>
              <w:spacing w:before="0"/>
              <w:rPr>
                <w:sz w:val="20"/>
                <w:szCs w:val="20"/>
              </w:rPr>
            </w:pPr>
            <w:r w:rsidRPr="00D02169">
              <w:rPr>
                <w:sz w:val="20"/>
                <w:szCs w:val="20"/>
              </w:rPr>
              <w:t xml:space="preserve">Парки смешения, ТСП, цех №13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01A68" w:rsidRDefault="00EF1336" w:rsidP="00901A68">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9E20C8" w:rsidRPr="00686C62">
        <w:rPr>
          <w:szCs w:val="22"/>
        </w:rPr>
        <w:t>начало ра</w:t>
      </w:r>
      <w:r w:rsidR="009E20C8">
        <w:rPr>
          <w:szCs w:val="22"/>
        </w:rPr>
        <w:t>бот – с даты подписания договора</w:t>
      </w:r>
      <w:r w:rsidR="009E20C8" w:rsidRPr="00686C62">
        <w:rPr>
          <w:szCs w:val="22"/>
        </w:rPr>
        <w:t xml:space="preserve">, окончание </w:t>
      </w:r>
      <w:r w:rsidR="009E20C8">
        <w:rPr>
          <w:szCs w:val="22"/>
        </w:rPr>
        <w:t>работ – 31 дека</w:t>
      </w:r>
      <w:r w:rsidR="009E20C8" w:rsidRPr="00686C62">
        <w:rPr>
          <w:szCs w:val="22"/>
        </w:rPr>
        <w:t>бря</w:t>
      </w:r>
      <w:r w:rsidR="009E20C8">
        <w:rPr>
          <w:szCs w:val="22"/>
        </w:rPr>
        <w:t xml:space="preserve"> 2017</w:t>
      </w:r>
      <w:r w:rsidR="009E20C8" w:rsidRPr="00686C62">
        <w:rPr>
          <w:szCs w:val="22"/>
        </w:rPr>
        <w:t xml:space="preserve"> г.</w:t>
      </w:r>
      <w:r w:rsidR="009E20C8" w:rsidRPr="00774474">
        <w:rPr>
          <w:szCs w:val="22"/>
        </w:rPr>
        <w:t xml:space="preserve"> Окончание</w:t>
      </w:r>
      <w:r w:rsidR="009E20C8">
        <w:rPr>
          <w:szCs w:val="22"/>
        </w:rPr>
        <w:t xml:space="preserve"> работ в целом и отдельных этапов (в случае их наличия) оформляются двусторонними актами выполненных работ</w:t>
      </w:r>
      <w:r w:rsidR="00901A68">
        <w:rPr>
          <w:szCs w:val="22"/>
        </w:rPr>
        <w:t>.</w:t>
      </w:r>
    </w:p>
    <w:p w:rsidR="004029C5" w:rsidRDefault="00EF1336" w:rsidP="004029C5">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901A68" w:rsidRPr="00901A68" w:rsidRDefault="00901A68" w:rsidP="00901A68">
      <w:pPr>
        <w:autoSpaceDE w:val="0"/>
        <w:spacing w:before="0"/>
        <w:ind w:firstLine="720"/>
        <w:jc w:val="both"/>
        <w:rPr>
          <w:szCs w:val="22"/>
        </w:rPr>
      </w:pPr>
      <w:r w:rsidRPr="00901A68">
        <w:rPr>
          <w:szCs w:val="22"/>
        </w:rPr>
        <w:t>Разница в стоимости материалов поставки Подрядчика (возникшая между стоимостью</w:t>
      </w:r>
      <w:r w:rsidRPr="00901A68">
        <w:rPr>
          <w:color w:val="FF0000"/>
          <w:szCs w:val="22"/>
        </w:rPr>
        <w:t xml:space="preserve"> </w:t>
      </w:r>
      <w:r w:rsidRPr="00901A68">
        <w:rPr>
          <w:color w:val="000000"/>
          <w:szCs w:val="22"/>
        </w:rPr>
        <w:t>материалов поставки Подрядчика, согласованной с Заказчиком, и фактической</w:t>
      </w:r>
      <w:r w:rsidRPr="00901A68">
        <w:rPr>
          <w:szCs w:val="22"/>
        </w:rPr>
        <w:t xml:space="preserve"> </w:t>
      </w:r>
      <w:r w:rsidRPr="00901A68">
        <w:rPr>
          <w:color w:val="000000"/>
          <w:szCs w:val="22"/>
        </w:rPr>
        <w:t>стоимостью</w:t>
      </w:r>
      <w:r w:rsidRPr="00901A68">
        <w:rPr>
          <w:szCs w:val="22"/>
        </w:rPr>
        <w:t xml:space="preserve"> приобретенных Подрядчиком материалов) оплате Заказчиком не подлежит.</w:t>
      </w:r>
    </w:p>
    <w:p w:rsidR="008C7C95" w:rsidRPr="008C7C95" w:rsidRDefault="008C7C95" w:rsidP="008C7C95">
      <w:pPr>
        <w:autoSpaceDE w:val="0"/>
        <w:spacing w:before="0"/>
        <w:ind w:firstLine="720"/>
        <w:jc w:val="both"/>
        <w:rPr>
          <w:szCs w:val="22"/>
        </w:rPr>
      </w:pPr>
      <w:r w:rsidRPr="008C7C95">
        <w:rPr>
          <w:szCs w:val="22"/>
        </w:rPr>
        <w:t>Объемы работ определяются в соответствии с утвержденной Заказчиком дефектной ведомостью (Приложение №2 к проекту Договора). Стоимость таких работ будет определяется утвержденным Заказчиком локальным ресурсным сметным расчетом, выполненным на основании утвержденной Заказчиком дефектной ведомостью (Приложение №1 к проекту Договора). Сроки выполнения каждой из работ  согласовываются с Заказчиком, но не позднее 10 календарных дней до начала выполнения работ.</w:t>
      </w:r>
    </w:p>
    <w:p w:rsidR="008C7C95" w:rsidRPr="008C7C95" w:rsidRDefault="008C7C95" w:rsidP="008C7C95">
      <w:pPr>
        <w:autoSpaceDE w:val="0"/>
        <w:spacing w:before="0"/>
        <w:ind w:firstLine="720"/>
        <w:jc w:val="both"/>
        <w:rPr>
          <w:szCs w:val="22"/>
        </w:rPr>
      </w:pPr>
      <w:r w:rsidRPr="008C7C95">
        <w:rPr>
          <w:szCs w:val="22"/>
        </w:rPr>
        <w:t>Удорожание работ, не предусмотренное дополнительным соглашением к Договору подряда, оплате не подлежит.</w:t>
      </w:r>
    </w:p>
    <w:p w:rsidR="008C7C95" w:rsidRPr="008C7C95" w:rsidRDefault="008C7C95" w:rsidP="008C7C95">
      <w:pPr>
        <w:autoSpaceDE w:val="0"/>
        <w:spacing w:before="0"/>
        <w:ind w:firstLine="720"/>
        <w:jc w:val="both"/>
        <w:rPr>
          <w:szCs w:val="22"/>
        </w:rPr>
      </w:pPr>
      <w:r w:rsidRPr="008C7C95">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8C7C95" w:rsidRPr="008C7C95" w:rsidRDefault="008C7C95" w:rsidP="008C7C95">
      <w:pPr>
        <w:autoSpaceDE w:val="0"/>
        <w:spacing w:before="0"/>
        <w:ind w:firstLine="720"/>
        <w:jc w:val="both"/>
        <w:rPr>
          <w:szCs w:val="22"/>
        </w:rPr>
      </w:pPr>
      <w:r w:rsidRPr="008C7C95">
        <w:rPr>
          <w:szCs w:val="22"/>
        </w:rPr>
        <w:t>Выбор подрядчика на проведение комплекса работ будет осуществляться в два этапа:</w:t>
      </w:r>
    </w:p>
    <w:p w:rsidR="008C7C95" w:rsidRPr="008C7C95" w:rsidRDefault="008C7C95" w:rsidP="008C7C95">
      <w:pPr>
        <w:numPr>
          <w:ilvl w:val="0"/>
          <w:numId w:val="13"/>
        </w:numPr>
        <w:spacing w:before="0"/>
        <w:jc w:val="both"/>
        <w:rPr>
          <w:szCs w:val="22"/>
        </w:rPr>
      </w:pPr>
      <w:r w:rsidRPr="008C7C95">
        <w:rPr>
          <w:szCs w:val="22"/>
        </w:rPr>
        <w:lastRenderedPageBreak/>
        <w:t>Этап оценки соответствия технических частей оферт – по совокупности критериев, указанных в форме «Требования к Контрагенту».</w:t>
      </w:r>
    </w:p>
    <w:p w:rsidR="008C7C95" w:rsidRPr="009E20C8" w:rsidRDefault="008C7C95" w:rsidP="008C7C95">
      <w:pPr>
        <w:numPr>
          <w:ilvl w:val="0"/>
          <w:numId w:val="13"/>
        </w:numPr>
        <w:spacing w:before="0"/>
        <w:jc w:val="both"/>
        <w:rPr>
          <w:b/>
          <w:szCs w:val="22"/>
        </w:rPr>
      </w:pPr>
      <w:r w:rsidRPr="008C7C95">
        <w:rPr>
          <w:szCs w:val="22"/>
        </w:rPr>
        <w:t xml:space="preserve">Этап рассмотрения коммерческих частей оферт – по критерию </w:t>
      </w:r>
      <w:r w:rsidR="009E20C8" w:rsidRPr="009E20C8">
        <w:rPr>
          <w:szCs w:val="22"/>
        </w:rPr>
        <w:t xml:space="preserve">твердая договорная цена на работы по </w:t>
      </w:r>
      <w:r w:rsidR="009E20C8" w:rsidRPr="009E20C8">
        <w:rPr>
          <w:b/>
          <w:szCs w:val="22"/>
        </w:rPr>
        <w:t>ремонту антикоррозионной защиты резервуаров РВС-1000 №75, 77, 94, 154 (керосин) участка Парки смешения, резервуаров РВС-5000 №256, РВС-10000 №253, 257 (диз. топливо) участка ТСП цех №13  ОАО «Славнефть-ЯНОС» вне графика простоев</w:t>
      </w:r>
      <w:r w:rsidRPr="009E20C8">
        <w:rPr>
          <w:b/>
          <w:szCs w:val="22"/>
        </w:rPr>
        <w:t>.</w:t>
      </w:r>
    </w:p>
    <w:p w:rsidR="008F0C98" w:rsidRPr="001D21A8" w:rsidRDefault="008F0C98" w:rsidP="005C1B15">
      <w:pPr>
        <w:autoSpaceDE w:val="0"/>
        <w:jc w:val="both"/>
        <w:rPr>
          <w:szCs w:val="22"/>
        </w:rPr>
      </w:pPr>
      <w:r w:rsidRPr="006E2A11">
        <w:rPr>
          <w:rFonts w:cs="Arial"/>
          <w:b/>
          <w:szCs w:val="22"/>
          <w:u w:val="single"/>
        </w:rPr>
        <w:t>Проектно-техническая документация:</w:t>
      </w:r>
      <w:r w:rsidR="00383FC0">
        <w:rPr>
          <w:b/>
          <w:szCs w:val="22"/>
        </w:rPr>
        <w:t xml:space="preserve"> </w:t>
      </w:r>
      <w:r w:rsidR="009E20C8">
        <w:rPr>
          <w:szCs w:val="22"/>
        </w:rPr>
        <w:t xml:space="preserve">утвержденные дефектные ведомости на работы по ремонту </w:t>
      </w:r>
      <w:r w:rsidR="009E20C8" w:rsidRPr="000504E1">
        <w:rPr>
          <w:szCs w:val="22"/>
        </w:rPr>
        <w:t xml:space="preserve">антикоррозионной защиты резервуаров </w:t>
      </w:r>
      <w:r w:rsidR="009E20C8" w:rsidRPr="00EF0F59">
        <w:rPr>
          <w:szCs w:val="22"/>
        </w:rPr>
        <w:t>РВС-1000 №75, 77, 94, 154 (керосин) участка Парки смешения, резервуаров РВС-5000 №256, РВС-10000 № 253, 257 (диз. топливо) участка ТСП цех №13  ОАО «Славнефть-ЯНОС» вне графика простоев</w:t>
      </w:r>
      <w:r w:rsidR="009E20C8">
        <w:rPr>
          <w:szCs w:val="22"/>
        </w:rPr>
        <w:t>, локальные сметы №86-2017, 93-2017, 87-2017, 88-2017, 90-2017, 89-2017, 91-2017</w:t>
      </w:r>
      <w:r w:rsidR="009E20C8" w:rsidRPr="00686C62">
        <w:rPr>
          <w:szCs w:val="22"/>
        </w:rPr>
        <w:t xml:space="preserve"> на </w:t>
      </w:r>
      <w:r w:rsidR="009E20C8">
        <w:rPr>
          <w:szCs w:val="22"/>
        </w:rPr>
        <w:t>р</w:t>
      </w:r>
      <w:r w:rsidR="009E20C8" w:rsidRPr="00686C62">
        <w:rPr>
          <w:szCs w:val="22"/>
        </w:rPr>
        <w:t xml:space="preserve">аботы  по ремонту антикоррозионной защиты резервуаров </w:t>
      </w:r>
      <w:r w:rsidR="009E20C8" w:rsidRPr="00EF0F59">
        <w:rPr>
          <w:szCs w:val="22"/>
        </w:rPr>
        <w:t>РВС-1000 №75, 77, 94, 154 (керосин) участка Парки смешения, резервуаров РВС-5000 №256, РВС-10000 № 253, 257 (диз. топливо) участка ТСП цех №13  ОАО «Славнефть-ЯНОС» вне графика простоев</w:t>
      </w:r>
      <w:r w:rsidR="009E20C8" w:rsidRPr="00686C62">
        <w:rPr>
          <w:szCs w:val="22"/>
        </w:rPr>
        <w:t xml:space="preserve">  </w:t>
      </w:r>
      <w:r w:rsidR="009E20C8" w:rsidRPr="00686C62">
        <w:rPr>
          <w:color w:val="000000"/>
          <w:szCs w:val="22"/>
        </w:rPr>
        <w:t xml:space="preserve">передаются Контрагентам в электронном </w:t>
      </w:r>
      <w:r w:rsidR="009E20C8" w:rsidRPr="00686C62">
        <w:rPr>
          <w:szCs w:val="22"/>
        </w:rPr>
        <w:t xml:space="preserve">виде, посредством </w:t>
      </w:r>
      <w:r w:rsidR="009E20C8" w:rsidRPr="00686C62">
        <w:rPr>
          <w:szCs w:val="22"/>
          <w:lang w:val="en-US"/>
        </w:rPr>
        <w:t>USB</w:t>
      </w:r>
      <w:r w:rsidR="009E20C8" w:rsidRPr="00686C62">
        <w:rPr>
          <w:szCs w:val="22"/>
        </w:rPr>
        <w:t xml:space="preserve"> флеш - накопителя / электронной почты</w:t>
      </w:r>
      <w:r w:rsidR="00985B13" w:rsidRPr="001D21A8">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9E20C8" w:rsidRPr="004650D9">
        <w:rPr>
          <w:szCs w:val="22"/>
        </w:rPr>
        <w:t>СНиП 3.04.03-85 «Защита строительных конструкций и сооружений от коррозии», СП 16.13330.2011 Стальные конструкции, СП 70.13330.2012 Несущие и ограждающие конструкции, СНИП 3.05.05-84 Технологическое оборудование и технологические трубопроводы, РД 38.132-94</w:t>
      </w:r>
      <w:r w:rsidR="00146A7C" w:rsidRPr="00CE72DF">
        <w:rPr>
          <w:szCs w:val="22"/>
        </w:rPr>
        <w:t>.</w:t>
      </w:r>
    </w:p>
    <w:p w:rsidR="009E20C8"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9E20C8">
        <w:rPr>
          <w:szCs w:val="22"/>
        </w:rPr>
        <w:t>утвержденными дефектными ведомостями и сметными расчетами.</w:t>
      </w:r>
      <w:r w:rsidR="009E20C8">
        <w:rPr>
          <w:color w:val="FF0000"/>
          <w:szCs w:val="22"/>
        </w:rPr>
        <w:t xml:space="preserve"> </w:t>
      </w:r>
      <w:r w:rsidR="009E20C8" w:rsidRPr="00774474">
        <w:rPr>
          <w:szCs w:val="22"/>
        </w:rPr>
        <w:t>Очистка поверхности должна быть проведена абра</w:t>
      </w:r>
      <w:r w:rsidR="009E20C8">
        <w:rPr>
          <w:szCs w:val="22"/>
        </w:rPr>
        <w:t xml:space="preserve">зивоструйным методом </w:t>
      </w:r>
      <w:r w:rsidR="009E20C8" w:rsidRPr="00774474">
        <w:rPr>
          <w:szCs w:val="22"/>
        </w:rPr>
        <w:t xml:space="preserve"> в соответствии с требованиями международного стандарта </w:t>
      </w:r>
      <w:r w:rsidR="009E20C8" w:rsidRPr="00774474">
        <w:rPr>
          <w:szCs w:val="22"/>
          <w:lang w:val="en-US"/>
        </w:rPr>
        <w:t>ISO</w:t>
      </w:r>
      <w:r w:rsidR="009E20C8" w:rsidRPr="00774474">
        <w:rPr>
          <w:szCs w:val="22"/>
        </w:rPr>
        <w:t>8501-1:1988. Антикоррозионные работы должны производится в соответствии с требованиями Технологической инструкции по нанесению материалов</w:t>
      </w:r>
      <w:r w:rsidR="009E20C8">
        <w:rPr>
          <w:szCs w:val="22"/>
        </w:rPr>
        <w:t>: эмалей полиур</w:t>
      </w:r>
      <w:r w:rsidR="009E20C8" w:rsidRPr="00822A9A">
        <w:rPr>
          <w:szCs w:val="22"/>
        </w:rPr>
        <w:t>етановых</w:t>
      </w:r>
      <w:r w:rsidR="009E20C8">
        <w:rPr>
          <w:szCs w:val="22"/>
        </w:rPr>
        <w:t xml:space="preserve"> </w:t>
      </w:r>
      <w:r w:rsidR="009E20C8">
        <w:rPr>
          <w:szCs w:val="22"/>
          <w:lang w:val="en-US"/>
        </w:rPr>
        <w:t>RAL</w:t>
      </w:r>
      <w:r w:rsidR="009E20C8">
        <w:rPr>
          <w:szCs w:val="22"/>
        </w:rPr>
        <w:t xml:space="preserve"> 9016, 1028, 6029, 3020, 9005, 1015, ЭП-0010</w:t>
      </w:r>
      <w:r w:rsidR="009E20C8" w:rsidRPr="00774474">
        <w:rPr>
          <w:szCs w:val="22"/>
        </w:rPr>
        <w:t>.</w:t>
      </w:r>
      <w:r w:rsidR="009E20C8">
        <w:rPr>
          <w:color w:val="FF0000"/>
          <w:szCs w:val="22"/>
        </w:rPr>
        <w:t xml:space="preserve"> </w:t>
      </w:r>
      <w:r w:rsidR="009E20C8">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85B13" w:rsidRDefault="009E20C8" w:rsidP="00985B13">
      <w:pPr>
        <w:autoSpaceDE w:val="0"/>
        <w:spacing w:after="120"/>
        <w:jc w:val="both"/>
        <w:rPr>
          <w:szCs w:val="22"/>
        </w:rPr>
      </w:pPr>
      <w:r w:rsidRPr="007E57B9">
        <w:rPr>
          <w:szCs w:val="22"/>
        </w:rPr>
        <w:t>Осущес</w:t>
      </w:r>
      <w:r>
        <w:rPr>
          <w:szCs w:val="22"/>
        </w:rPr>
        <w:t xml:space="preserve">твлять работы в соответствии с </w:t>
      </w:r>
      <w:r w:rsidR="0048643B">
        <w:rPr>
          <w:szCs w:val="22"/>
        </w:rPr>
        <w:t xml:space="preserve"> </w:t>
      </w:r>
      <w:r w:rsidR="004937C4">
        <w:rPr>
          <w:szCs w:val="22"/>
        </w:rPr>
        <w:t>документами</w:t>
      </w:r>
      <w:r w:rsidR="0048643B">
        <w:rPr>
          <w:szCs w:val="22"/>
        </w:rPr>
        <w:t>,</w:t>
      </w:r>
      <w:r w:rsidR="004937C4">
        <w:rPr>
          <w:szCs w:val="22"/>
        </w:rPr>
        <w:t xml:space="preserve"> </w:t>
      </w:r>
      <w:r w:rsidR="00985B13" w:rsidRPr="00F318BA">
        <w:rPr>
          <w:szCs w:val="22"/>
        </w:rPr>
        <w:t>указанными в п.п. 5.</w:t>
      </w:r>
      <w:r>
        <w:rPr>
          <w:szCs w:val="22"/>
        </w:rPr>
        <w:t>5</w:t>
      </w:r>
      <w:r w:rsidR="001D21A8">
        <w:rPr>
          <w:szCs w:val="22"/>
        </w:rPr>
        <w:t>,</w:t>
      </w:r>
      <w:r w:rsidR="00985B13" w:rsidRPr="00F318BA">
        <w:rPr>
          <w:szCs w:val="22"/>
        </w:rPr>
        <w:t xml:space="preserve"> 6.</w:t>
      </w:r>
      <w:r w:rsidR="00311289">
        <w:rPr>
          <w:szCs w:val="22"/>
        </w:rPr>
        <w:t>6</w:t>
      </w:r>
      <w:r w:rsidR="00985B13" w:rsidRPr="007E57B9">
        <w:rPr>
          <w:szCs w:val="22"/>
        </w:rPr>
        <w:t xml:space="preserve"> проекта Договора. </w:t>
      </w:r>
      <w:r w:rsidR="00985B13">
        <w:rPr>
          <w:szCs w:val="22"/>
        </w:rPr>
        <w:t>Данная документация передается Заказчиком Подрядчику в электронном виде, посредством электронной почты.</w:t>
      </w:r>
    </w:p>
    <w:p w:rsidR="00DE65E5" w:rsidRDefault="001D21A8" w:rsidP="00985B13">
      <w:pPr>
        <w:autoSpaceDE w:val="0"/>
        <w:spacing w:after="120"/>
        <w:jc w:val="both"/>
        <w:rPr>
          <w:szCs w:val="22"/>
        </w:rPr>
      </w:pPr>
      <w:r>
        <w:rPr>
          <w:b/>
          <w:szCs w:val="22"/>
        </w:rPr>
        <w:t>Л</w:t>
      </w:r>
      <w:r w:rsidRPr="001D21A8">
        <w:rPr>
          <w:b/>
          <w:szCs w:val="22"/>
        </w:rPr>
        <w:t>окальн</w:t>
      </w:r>
      <w:r w:rsidR="009E20C8">
        <w:rPr>
          <w:b/>
          <w:szCs w:val="22"/>
        </w:rPr>
        <w:t>ые</w:t>
      </w:r>
      <w:r w:rsidRPr="001D21A8">
        <w:rPr>
          <w:b/>
          <w:szCs w:val="22"/>
        </w:rPr>
        <w:t xml:space="preserve"> смет</w:t>
      </w:r>
      <w:r w:rsidR="009E20C8">
        <w:rPr>
          <w:b/>
          <w:szCs w:val="22"/>
        </w:rPr>
        <w:t>ы</w:t>
      </w:r>
      <w:r w:rsidRPr="001D21A8">
        <w:rPr>
          <w:b/>
          <w:szCs w:val="22"/>
        </w:rPr>
        <w:t xml:space="preserve"> №</w:t>
      </w:r>
      <w:r w:rsidR="009E20C8" w:rsidRPr="00876B95">
        <w:rPr>
          <w:b/>
          <w:szCs w:val="22"/>
        </w:rPr>
        <w:t xml:space="preserve">86-2017, </w:t>
      </w:r>
      <w:r w:rsidR="009E20C8">
        <w:rPr>
          <w:b/>
          <w:szCs w:val="22"/>
        </w:rPr>
        <w:t xml:space="preserve">93-2017, </w:t>
      </w:r>
      <w:r w:rsidR="009E20C8" w:rsidRPr="00876B95">
        <w:rPr>
          <w:b/>
          <w:szCs w:val="22"/>
        </w:rPr>
        <w:t>87-2017, 88-2017, 90-2017, 89-2017, 91-2017</w:t>
      </w:r>
      <w:r w:rsidR="009E20C8">
        <w:rPr>
          <w:b/>
          <w:szCs w:val="22"/>
        </w:rPr>
        <w:t xml:space="preserve">, </w:t>
      </w:r>
      <w:r w:rsidR="00383FC0" w:rsidRPr="00296F78">
        <w:rPr>
          <w:b/>
          <w:szCs w:val="22"/>
        </w:rPr>
        <w:t>представленн</w:t>
      </w:r>
      <w:r w:rsidR="009E20C8">
        <w:rPr>
          <w:b/>
          <w:szCs w:val="22"/>
        </w:rPr>
        <w:t>ые</w:t>
      </w:r>
      <w:r w:rsidR="00383FC0" w:rsidRPr="00296F78">
        <w:rPr>
          <w:b/>
          <w:szCs w:val="22"/>
        </w:rPr>
        <w:t xml:space="preserve"> в составе проектно-технической документации изменениям со стороны контрагентов не подлеж</w:t>
      </w:r>
      <w:r w:rsidR="009E20C8">
        <w:rPr>
          <w:b/>
          <w:szCs w:val="22"/>
        </w:rPr>
        <w:t>а</w:t>
      </w:r>
      <w:r w:rsidR="00383FC0" w:rsidRPr="00296F78">
        <w:rPr>
          <w:b/>
          <w:szCs w:val="22"/>
        </w:rPr>
        <w:t>т</w:t>
      </w:r>
      <w:r w:rsidR="00DE65E5">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293" w:type="dxa"/>
        <w:tblInd w:w="83" w:type="dxa"/>
        <w:tblLayout w:type="fixed"/>
        <w:tblLook w:val="0000" w:firstRow="0" w:lastRow="0" w:firstColumn="0" w:lastColumn="0" w:noHBand="0" w:noVBand="0"/>
      </w:tblPr>
      <w:tblGrid>
        <w:gridCol w:w="582"/>
        <w:gridCol w:w="3838"/>
        <w:gridCol w:w="2987"/>
        <w:gridCol w:w="1292"/>
        <w:gridCol w:w="1594"/>
      </w:tblGrid>
      <w:tr w:rsidR="006B5C40" w:rsidTr="006B5C40">
        <w:trPr>
          <w:trHeight w:val="300"/>
          <w:tblHeader/>
        </w:trPr>
        <w:tc>
          <w:tcPr>
            <w:tcW w:w="582"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792651">
            <w:pPr>
              <w:rPr>
                <w:rFonts w:cs="Arial"/>
                <w:b/>
                <w:bCs/>
                <w:sz w:val="20"/>
                <w:szCs w:val="20"/>
              </w:rPr>
            </w:pPr>
            <w:r w:rsidRPr="006B5C40">
              <w:rPr>
                <w:rFonts w:cs="Arial"/>
                <w:b/>
                <w:bCs/>
                <w:sz w:val="20"/>
                <w:szCs w:val="20"/>
              </w:rPr>
              <w:t>№ п/п</w:t>
            </w:r>
          </w:p>
        </w:tc>
        <w:tc>
          <w:tcPr>
            <w:tcW w:w="3838"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792651">
            <w:pPr>
              <w:rPr>
                <w:rFonts w:cs="Arial"/>
                <w:b/>
                <w:bCs/>
                <w:sz w:val="20"/>
                <w:szCs w:val="20"/>
              </w:rPr>
            </w:pPr>
            <w:r w:rsidRPr="006B5C40">
              <w:rPr>
                <w:rFonts w:cs="Arial"/>
                <w:b/>
                <w:bCs/>
                <w:sz w:val="20"/>
                <w:szCs w:val="20"/>
              </w:rPr>
              <w:t xml:space="preserve">Требование </w:t>
            </w:r>
            <w:r w:rsidRPr="006B5C40">
              <w:rPr>
                <w:rFonts w:cs="Arial"/>
                <w:b/>
                <w:bCs/>
                <w:sz w:val="20"/>
                <w:szCs w:val="20"/>
              </w:rPr>
              <w:br/>
              <w:t>(параметр оценки)</w:t>
            </w:r>
          </w:p>
        </w:tc>
        <w:tc>
          <w:tcPr>
            <w:tcW w:w="2987"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792651">
            <w:pPr>
              <w:rPr>
                <w:rFonts w:cs="Arial"/>
                <w:b/>
                <w:bCs/>
                <w:sz w:val="20"/>
                <w:szCs w:val="20"/>
              </w:rPr>
            </w:pPr>
            <w:r w:rsidRPr="006B5C40">
              <w:rPr>
                <w:rFonts w:cs="Arial"/>
                <w:b/>
                <w:bCs/>
                <w:sz w:val="20"/>
                <w:szCs w:val="20"/>
              </w:rPr>
              <w:t>Документы, подтверждающие соответствия требованию</w:t>
            </w:r>
          </w:p>
        </w:tc>
        <w:tc>
          <w:tcPr>
            <w:tcW w:w="1292"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792651">
            <w:pPr>
              <w:rPr>
                <w:rFonts w:cs="Arial"/>
                <w:b/>
                <w:bCs/>
                <w:sz w:val="20"/>
                <w:szCs w:val="20"/>
              </w:rPr>
            </w:pPr>
            <w:r w:rsidRPr="006B5C40">
              <w:rPr>
                <w:rFonts w:cs="Arial"/>
                <w:b/>
                <w:bCs/>
                <w:sz w:val="20"/>
                <w:szCs w:val="20"/>
              </w:rPr>
              <w:t>Единица измерения</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B5C40" w:rsidRPr="006B5C40" w:rsidRDefault="006B5C40" w:rsidP="00792651">
            <w:pPr>
              <w:rPr>
                <w:rFonts w:cs="Arial"/>
                <w:b/>
                <w:bCs/>
                <w:sz w:val="20"/>
                <w:szCs w:val="20"/>
              </w:rPr>
            </w:pPr>
            <w:r w:rsidRPr="006B5C40">
              <w:rPr>
                <w:rFonts w:cs="Arial"/>
                <w:b/>
                <w:bCs/>
                <w:sz w:val="20"/>
                <w:szCs w:val="20"/>
              </w:rPr>
              <w:t>Условия соответствия</w:t>
            </w:r>
          </w:p>
        </w:tc>
      </w:tr>
      <w:tr w:rsidR="006B5C40" w:rsidTr="006B5C40">
        <w:trPr>
          <w:trHeight w:val="164"/>
          <w:tblHeader/>
        </w:trPr>
        <w:tc>
          <w:tcPr>
            <w:tcW w:w="582"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6B5C40">
            <w:pPr>
              <w:rPr>
                <w:rFonts w:cs="Arial"/>
                <w:b/>
                <w:sz w:val="20"/>
                <w:szCs w:val="20"/>
              </w:rPr>
            </w:pPr>
            <w:r w:rsidRPr="006B5C40">
              <w:rPr>
                <w:rFonts w:cs="Arial"/>
                <w:b/>
                <w:sz w:val="20"/>
                <w:szCs w:val="20"/>
              </w:rPr>
              <w:t>1</w:t>
            </w:r>
          </w:p>
        </w:tc>
        <w:tc>
          <w:tcPr>
            <w:tcW w:w="3838"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6B5C40">
            <w:pPr>
              <w:rPr>
                <w:rFonts w:cs="Arial"/>
                <w:b/>
                <w:sz w:val="20"/>
                <w:szCs w:val="20"/>
              </w:rPr>
            </w:pPr>
            <w:r w:rsidRPr="006B5C40">
              <w:rPr>
                <w:rFonts w:cs="Arial"/>
                <w:b/>
                <w:sz w:val="20"/>
                <w:szCs w:val="20"/>
              </w:rPr>
              <w:t>2</w:t>
            </w:r>
          </w:p>
        </w:tc>
        <w:tc>
          <w:tcPr>
            <w:tcW w:w="2987"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6B5C40">
            <w:pPr>
              <w:rPr>
                <w:rFonts w:cs="Arial"/>
                <w:b/>
                <w:sz w:val="20"/>
                <w:szCs w:val="20"/>
              </w:rPr>
            </w:pPr>
            <w:r w:rsidRPr="006B5C40">
              <w:rPr>
                <w:rFonts w:cs="Arial"/>
                <w:b/>
                <w:sz w:val="20"/>
                <w:szCs w:val="20"/>
              </w:rPr>
              <w:t>3</w:t>
            </w:r>
          </w:p>
        </w:tc>
        <w:tc>
          <w:tcPr>
            <w:tcW w:w="1292"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6B5C40">
            <w:pPr>
              <w:rPr>
                <w:rFonts w:cs="Arial"/>
                <w:b/>
                <w:sz w:val="20"/>
                <w:szCs w:val="20"/>
              </w:rPr>
            </w:pPr>
            <w:r w:rsidRPr="006B5C40">
              <w:rPr>
                <w:rFonts w:cs="Arial"/>
                <w:b/>
                <w:sz w:val="20"/>
                <w:szCs w:val="20"/>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B5C40" w:rsidRPr="006B5C40" w:rsidRDefault="006B5C40" w:rsidP="006B5C40">
            <w:pPr>
              <w:rPr>
                <w:rFonts w:cs="Arial"/>
                <w:sz w:val="20"/>
                <w:szCs w:val="20"/>
              </w:rPr>
            </w:pPr>
            <w:r w:rsidRPr="006B5C40">
              <w:rPr>
                <w:rFonts w:cs="Arial"/>
                <w:b/>
                <w:sz w:val="20"/>
                <w:szCs w:val="20"/>
              </w:rPr>
              <w:t>5</w:t>
            </w:r>
          </w:p>
        </w:tc>
      </w:tr>
      <w:tr w:rsidR="006B5C40" w:rsidRPr="00232DB5" w:rsidTr="006B5C40">
        <w:trPr>
          <w:trHeight w:val="164"/>
        </w:trPr>
        <w:tc>
          <w:tcPr>
            <w:tcW w:w="582" w:type="dxa"/>
            <w:tcBorders>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1</w:t>
            </w:r>
          </w:p>
        </w:tc>
        <w:tc>
          <w:tcPr>
            <w:tcW w:w="3838" w:type="dxa"/>
            <w:tcBorders>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Среднегодовой объем выполненных СМР, по ремонту и нанесению антикоррозионной защиты, в том числе  резервуарного оборудования на опасных производственных объектах, в том числе, но не ограничиваясь, на ОАО «Славнефть-ЯНОС», ОАО «Газпром нефть», ОАО «НК «Роснефть», за последние 3 года.</w:t>
            </w:r>
          </w:p>
        </w:tc>
        <w:tc>
          <w:tcPr>
            <w:tcW w:w="2987" w:type="dxa"/>
            <w:tcBorders>
              <w:left w:val="single" w:sz="4" w:space="0" w:color="000000"/>
              <w:bottom w:val="single" w:sz="4" w:space="0" w:color="000000"/>
            </w:tcBorders>
            <w:shd w:val="clear" w:color="auto" w:fill="auto"/>
            <w:vAlign w:val="center"/>
          </w:tcPr>
          <w:p w:rsidR="006B5C40" w:rsidRPr="000E2EC0" w:rsidRDefault="006B5C40" w:rsidP="00792651">
            <w:pPr>
              <w:autoSpaceDE w:val="0"/>
              <w:ind w:left="34"/>
              <w:jc w:val="both"/>
              <w:rPr>
                <w:rFonts w:cs="Arial"/>
                <w:sz w:val="20"/>
                <w:szCs w:val="20"/>
                <w:shd w:val="clear" w:color="auto" w:fill="FFFF00"/>
              </w:rPr>
            </w:pPr>
            <w:r w:rsidRPr="000E2EC0">
              <w:rPr>
                <w:rFonts w:cs="Arial"/>
                <w:sz w:val="20"/>
                <w:szCs w:val="20"/>
              </w:rPr>
              <w:t>Справка об опыте работы за 2014-2016 г.г. за подписью руководителя организации (Форма 7), референц-лист</w:t>
            </w:r>
          </w:p>
        </w:tc>
        <w:tc>
          <w:tcPr>
            <w:tcW w:w="1292" w:type="dxa"/>
            <w:tcBorders>
              <w:left w:val="single" w:sz="4" w:space="0" w:color="000000"/>
              <w:bottom w:val="single" w:sz="4" w:space="0" w:color="000000"/>
            </w:tcBorders>
            <w:shd w:val="clear" w:color="auto" w:fill="auto"/>
            <w:vAlign w:val="center"/>
          </w:tcPr>
          <w:p w:rsidR="006B5C40" w:rsidRPr="006B5C40" w:rsidRDefault="00883D33" w:rsidP="00792651">
            <w:pPr>
              <w:autoSpaceDE w:val="0"/>
              <w:ind w:left="34"/>
              <w:jc w:val="both"/>
              <w:rPr>
                <w:rFonts w:cs="Arial"/>
                <w:sz w:val="20"/>
                <w:szCs w:val="20"/>
              </w:rPr>
            </w:pPr>
            <w:r>
              <w:rPr>
                <w:rFonts w:cs="Arial"/>
                <w:sz w:val="20"/>
                <w:szCs w:val="20"/>
              </w:rPr>
              <w:t>р</w:t>
            </w:r>
            <w:r w:rsidR="006B5C40" w:rsidRPr="006B5C40">
              <w:rPr>
                <w:rFonts w:cs="Arial"/>
                <w:sz w:val="20"/>
                <w:szCs w:val="20"/>
              </w:rPr>
              <w:t>убль, без НДС</w:t>
            </w:r>
          </w:p>
        </w:tc>
        <w:tc>
          <w:tcPr>
            <w:tcW w:w="1594" w:type="dxa"/>
            <w:tcBorders>
              <w:left w:val="single" w:sz="4" w:space="0" w:color="000000"/>
              <w:bottom w:val="single" w:sz="4" w:space="0" w:color="000000"/>
              <w:right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 xml:space="preserve">15 000 000 </w:t>
            </w:r>
          </w:p>
          <w:p w:rsidR="006B5C40" w:rsidRPr="006B5C40" w:rsidRDefault="006B5C40" w:rsidP="00792651">
            <w:pPr>
              <w:autoSpaceDE w:val="0"/>
              <w:jc w:val="both"/>
              <w:rPr>
                <w:rFonts w:cs="Arial"/>
                <w:sz w:val="20"/>
                <w:szCs w:val="20"/>
              </w:rPr>
            </w:pPr>
            <w:r w:rsidRPr="006B5C40">
              <w:rPr>
                <w:rFonts w:cs="Arial"/>
                <w:sz w:val="20"/>
                <w:szCs w:val="20"/>
              </w:rPr>
              <w:t>и более</w:t>
            </w:r>
          </w:p>
        </w:tc>
      </w:tr>
      <w:tr w:rsidR="003E2785" w:rsidRPr="00232DB5" w:rsidTr="006B5C40">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3E2785" w:rsidRPr="006B5C40" w:rsidRDefault="003E2785" w:rsidP="00792651">
            <w:pPr>
              <w:rPr>
                <w:rFonts w:cs="Arial"/>
                <w:sz w:val="20"/>
                <w:szCs w:val="20"/>
              </w:rPr>
            </w:pPr>
            <w:r w:rsidRPr="006B5C40">
              <w:rPr>
                <w:rFonts w:cs="Arial"/>
                <w:sz w:val="20"/>
                <w:szCs w:val="20"/>
              </w:rPr>
              <w:t>2</w:t>
            </w:r>
          </w:p>
        </w:tc>
        <w:tc>
          <w:tcPr>
            <w:tcW w:w="3838" w:type="dxa"/>
            <w:tcBorders>
              <w:top w:val="single" w:sz="4" w:space="0" w:color="000000"/>
              <w:left w:val="single" w:sz="4" w:space="0" w:color="000000"/>
              <w:bottom w:val="single" w:sz="4" w:space="0" w:color="000000"/>
            </w:tcBorders>
            <w:shd w:val="clear" w:color="auto" w:fill="auto"/>
            <w:vAlign w:val="center"/>
          </w:tcPr>
          <w:p w:rsidR="003E2785" w:rsidRPr="007D4D09" w:rsidRDefault="003E2785" w:rsidP="00792651">
            <w:pPr>
              <w:autoSpaceDE w:val="0"/>
              <w:rPr>
                <w:rFonts w:cs="Arial"/>
                <w:sz w:val="20"/>
                <w:szCs w:val="20"/>
              </w:rPr>
            </w:pPr>
            <w:r w:rsidRPr="00ED3947">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987" w:type="dxa"/>
            <w:tcBorders>
              <w:top w:val="single" w:sz="4" w:space="0" w:color="000000"/>
              <w:left w:val="single" w:sz="4" w:space="0" w:color="000000"/>
              <w:bottom w:val="single" w:sz="4" w:space="0" w:color="000000"/>
            </w:tcBorders>
            <w:shd w:val="clear" w:color="auto" w:fill="auto"/>
            <w:vAlign w:val="center"/>
          </w:tcPr>
          <w:p w:rsidR="003E2785" w:rsidRPr="00AA5AB3" w:rsidRDefault="003E2785" w:rsidP="00792651">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ED3947">
              <w:rPr>
                <w:rFonts w:cs="Arial"/>
                <w:sz w:val="20"/>
                <w:szCs w:val="20"/>
              </w:rPr>
              <w:t>Копи</w:t>
            </w:r>
            <w:r>
              <w:rPr>
                <w:rFonts w:cs="Arial"/>
                <w:sz w:val="20"/>
                <w:szCs w:val="20"/>
              </w:rPr>
              <w:t>я</w:t>
            </w:r>
            <w:r w:rsidRPr="00ED3947">
              <w:rPr>
                <w:rFonts w:cs="Arial"/>
                <w:sz w:val="20"/>
                <w:szCs w:val="20"/>
              </w:rPr>
              <w:t xml:space="preserve">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292" w:type="dxa"/>
            <w:tcBorders>
              <w:top w:val="single" w:sz="4" w:space="0" w:color="000000"/>
              <w:left w:val="single" w:sz="4" w:space="0" w:color="000000"/>
              <w:bottom w:val="single" w:sz="4" w:space="0" w:color="000000"/>
            </w:tcBorders>
            <w:shd w:val="clear" w:color="auto" w:fill="auto"/>
            <w:vAlign w:val="center"/>
          </w:tcPr>
          <w:p w:rsidR="003E2785" w:rsidRPr="006B5C40" w:rsidRDefault="003E2785" w:rsidP="00792651">
            <w:pPr>
              <w:rPr>
                <w:rFonts w:cs="Arial"/>
                <w:sz w:val="20"/>
                <w:szCs w:val="20"/>
              </w:rPr>
            </w:pPr>
            <w:r>
              <w:rPr>
                <w:rFonts w:cs="Arial"/>
                <w:sz w:val="20"/>
                <w:szCs w:val="20"/>
              </w:rPr>
              <w:t>р</w:t>
            </w:r>
            <w:r w:rsidRPr="006B5C40">
              <w:rPr>
                <w:rFonts w:cs="Arial"/>
                <w:sz w:val="20"/>
                <w:szCs w:val="20"/>
              </w:rPr>
              <w:t>убль</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785" w:rsidRPr="006B5C40" w:rsidRDefault="003E2785" w:rsidP="00792651">
            <w:pPr>
              <w:rPr>
                <w:rFonts w:cs="Arial"/>
                <w:sz w:val="20"/>
                <w:szCs w:val="20"/>
              </w:rPr>
            </w:pPr>
            <w:r w:rsidRPr="006B5C40">
              <w:rPr>
                <w:rFonts w:cs="Arial"/>
                <w:sz w:val="20"/>
                <w:szCs w:val="20"/>
              </w:rPr>
              <w:t>15 000 000 и более</w:t>
            </w:r>
          </w:p>
        </w:tc>
      </w:tr>
      <w:tr w:rsidR="006B5C40" w:rsidRPr="00774474"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lastRenderedPageBreak/>
              <w:t>3</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vertAlign w:val="subscript"/>
              </w:rPr>
            </w:pPr>
            <w:r w:rsidRPr="006B5C40">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6B5C40">
              <w:rPr>
                <w:rFonts w:cs="Arial"/>
                <w:sz w:val="20"/>
                <w:szCs w:val="20"/>
                <w:vertAlign w:val="subscript"/>
              </w:rPr>
              <w:t>1</w:t>
            </w:r>
            <w:r w:rsidRPr="006B5C40">
              <w:rPr>
                <w:rFonts w:cs="Arial"/>
                <w:sz w:val="20"/>
                <w:szCs w:val="20"/>
              </w:rPr>
              <w:t>, Б</w:t>
            </w:r>
            <w:r w:rsidRPr="006B5C40">
              <w:rPr>
                <w:rFonts w:cs="Arial"/>
                <w:sz w:val="20"/>
                <w:szCs w:val="20"/>
                <w:vertAlign w:val="subscript"/>
              </w:rPr>
              <w:t>1.17</w:t>
            </w:r>
            <w:r w:rsidRPr="006B5C40">
              <w:rPr>
                <w:rFonts w:cs="Arial"/>
                <w:sz w:val="20"/>
                <w:szCs w:val="20"/>
              </w:rPr>
              <w:t xml:space="preserve"> (и (или) Б</w:t>
            </w:r>
            <w:r w:rsidRPr="006B5C40">
              <w:rPr>
                <w:rFonts w:cs="Arial"/>
                <w:sz w:val="20"/>
                <w:szCs w:val="20"/>
                <w:vertAlign w:val="subscript"/>
              </w:rPr>
              <w:t>1.16</w:t>
            </w:r>
            <w:r w:rsidRPr="006B5C40">
              <w:rPr>
                <w:rFonts w:cs="Arial"/>
                <w:sz w:val="20"/>
                <w:szCs w:val="20"/>
              </w:rPr>
              <w:t xml:space="preserve">). </w:t>
            </w:r>
          </w:p>
        </w:tc>
        <w:tc>
          <w:tcPr>
            <w:tcW w:w="2987" w:type="dxa"/>
            <w:tcBorders>
              <w:top w:val="single" w:sz="4" w:space="0" w:color="000000"/>
              <w:left w:val="single" w:sz="4" w:space="0" w:color="000000"/>
              <w:bottom w:val="single" w:sz="4" w:space="0" w:color="000000"/>
            </w:tcBorders>
            <w:shd w:val="clear" w:color="auto" w:fill="auto"/>
          </w:tcPr>
          <w:p w:rsidR="006B5C40" w:rsidRPr="000E2EC0" w:rsidRDefault="006B5C40" w:rsidP="006B5C40">
            <w:pPr>
              <w:numPr>
                <w:ilvl w:val="0"/>
                <w:numId w:val="11"/>
              </w:numPr>
              <w:tabs>
                <w:tab w:val="clear" w:pos="1778"/>
                <w:tab w:val="left" w:pos="644"/>
                <w:tab w:val="num" w:pos="720"/>
              </w:tabs>
              <w:suppressAutoHyphens/>
              <w:autoSpaceDE w:val="0"/>
              <w:spacing w:before="0"/>
              <w:ind w:left="34" w:hanging="360"/>
              <w:rPr>
                <w:rFonts w:cs="Arial"/>
                <w:sz w:val="20"/>
                <w:szCs w:val="20"/>
              </w:rPr>
            </w:pPr>
            <w:r w:rsidRPr="000E2EC0">
              <w:rPr>
                <w:rFonts w:cs="Arial"/>
                <w:sz w:val="20"/>
                <w:szCs w:val="20"/>
              </w:rPr>
              <w:t>Копии свидетельств или протоколов комиссий об аттестации</w:t>
            </w:r>
          </w:p>
        </w:tc>
        <w:tc>
          <w:tcPr>
            <w:tcW w:w="1292" w:type="dxa"/>
            <w:tcBorders>
              <w:top w:val="single" w:sz="4" w:space="0" w:color="000000"/>
              <w:left w:val="single" w:sz="4" w:space="0" w:color="000000"/>
              <w:bottom w:val="single" w:sz="4" w:space="0" w:color="000000"/>
            </w:tcBorders>
            <w:shd w:val="clear" w:color="auto" w:fill="auto"/>
          </w:tcPr>
          <w:p w:rsidR="006B5C40" w:rsidRPr="006B5C40" w:rsidRDefault="00883D33" w:rsidP="00792651">
            <w:pPr>
              <w:tabs>
                <w:tab w:val="left" w:pos="644"/>
              </w:tabs>
              <w:autoSpaceDE w:val="0"/>
              <w:ind w:left="34"/>
              <w:rPr>
                <w:rFonts w:cs="Arial"/>
                <w:sz w:val="20"/>
                <w:szCs w:val="20"/>
              </w:rPr>
            </w:pPr>
            <w:r>
              <w:rPr>
                <w:rFonts w:cs="Arial"/>
                <w:sz w:val="20"/>
                <w:szCs w:val="20"/>
              </w:rPr>
              <w:t>ч</w:t>
            </w:r>
            <w:r w:rsidR="006B5C40" w:rsidRPr="006B5C40">
              <w:rPr>
                <w:rFonts w:cs="Arial"/>
                <w:sz w:val="20"/>
                <w:szCs w:val="20"/>
              </w:rPr>
              <w:t>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6B5C40" w:rsidRPr="006B5C40" w:rsidRDefault="006B5C40" w:rsidP="00792651">
            <w:pPr>
              <w:tabs>
                <w:tab w:val="left" w:pos="644"/>
              </w:tabs>
              <w:autoSpaceDE w:val="0"/>
              <w:rPr>
                <w:rFonts w:cs="Arial"/>
                <w:sz w:val="20"/>
                <w:szCs w:val="20"/>
              </w:rPr>
            </w:pPr>
            <w:r w:rsidRPr="006B5C40">
              <w:rPr>
                <w:rFonts w:cs="Arial"/>
                <w:sz w:val="20"/>
                <w:szCs w:val="20"/>
              </w:rPr>
              <w:t>2 и более</w:t>
            </w:r>
          </w:p>
        </w:tc>
      </w:tr>
      <w:tr w:rsidR="006B5C40" w:rsidRPr="0039771B" w:rsidTr="00883D33">
        <w:trPr>
          <w:trHeight w:val="1300"/>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4</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color w:val="FF0000"/>
                <w:sz w:val="20"/>
                <w:szCs w:val="20"/>
              </w:rPr>
            </w:pPr>
            <w:r w:rsidRPr="006B5C40">
              <w:rPr>
                <w:rFonts w:cs="Arial"/>
                <w:sz w:val="20"/>
                <w:szCs w:val="20"/>
              </w:rPr>
              <w:t xml:space="preserve">Обученный и аттестованный персонал в области работ по антикоррозионной защите оборудования и трубопроводов объектов нефтепереработки:   </w:t>
            </w:r>
          </w:p>
        </w:tc>
        <w:tc>
          <w:tcPr>
            <w:tcW w:w="2987" w:type="dxa"/>
            <w:tcBorders>
              <w:top w:val="single" w:sz="4" w:space="0" w:color="000000"/>
              <w:left w:val="single" w:sz="4" w:space="0" w:color="000000"/>
              <w:bottom w:val="single" w:sz="4" w:space="0" w:color="000000"/>
            </w:tcBorders>
            <w:shd w:val="clear" w:color="auto" w:fill="auto"/>
            <w:vAlign w:val="center"/>
          </w:tcPr>
          <w:p w:rsidR="006B5C40" w:rsidRPr="000E2EC0" w:rsidRDefault="006B5C40" w:rsidP="00792651">
            <w:pPr>
              <w:autoSpaceDE w:val="0"/>
              <w:ind w:left="34"/>
              <w:jc w:val="both"/>
              <w:rPr>
                <w:rFonts w:cs="Arial"/>
                <w:strike/>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6B5C40" w:rsidP="00792651">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p>
        </w:tc>
      </w:tr>
      <w:tr w:rsidR="006B5C40" w:rsidRPr="00DC44DD" w:rsidTr="00883D33">
        <w:trPr>
          <w:trHeight w:val="5230"/>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4.1</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 наличие персонала с опытом работ по нанесению наружного и внутреннего антикоррозионного покрытия различного 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6B5C40" w:rsidRPr="006B5C40" w:rsidRDefault="006B5C40" w:rsidP="00792651">
            <w:pPr>
              <w:autoSpaceDE w:val="0"/>
              <w:jc w:val="both"/>
              <w:rPr>
                <w:rFonts w:cs="Arial"/>
                <w:sz w:val="20"/>
                <w:szCs w:val="20"/>
              </w:rPr>
            </w:pPr>
            <w:r w:rsidRPr="006B5C40">
              <w:rPr>
                <w:rFonts w:cs="Arial"/>
                <w:sz w:val="20"/>
                <w:szCs w:val="20"/>
              </w:rPr>
              <w:t>с навыками выполнения альпинистских работ и применения инструментов и оснастки отечественного и импортного производства (окрасочного, компрессорного, ручных, пневмо-, гидравлических, электрических, контрольно-измерительных инструментов, средств малой механизации),</w:t>
            </w:r>
          </w:p>
        </w:tc>
        <w:tc>
          <w:tcPr>
            <w:tcW w:w="2987" w:type="dxa"/>
            <w:tcBorders>
              <w:top w:val="single" w:sz="4" w:space="0" w:color="000000"/>
              <w:left w:val="single" w:sz="4" w:space="0" w:color="000000"/>
              <w:bottom w:val="single" w:sz="4" w:space="0" w:color="000000"/>
            </w:tcBorders>
            <w:shd w:val="clear" w:color="auto" w:fill="auto"/>
            <w:vAlign w:val="center"/>
          </w:tcPr>
          <w:p w:rsidR="006B5C40" w:rsidRPr="000E2EC0" w:rsidRDefault="006B5C40" w:rsidP="00883D33">
            <w:pPr>
              <w:autoSpaceDE w:val="0"/>
              <w:jc w:val="both"/>
              <w:rPr>
                <w:rFonts w:cs="Arial"/>
                <w:sz w:val="20"/>
                <w:szCs w:val="20"/>
              </w:rPr>
            </w:pPr>
            <w:r w:rsidRPr="000E2EC0">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shd w:val="clear" w:color="auto" w:fill="FFFF00"/>
              </w:rPr>
            </w:pPr>
            <w:r>
              <w:rPr>
                <w:rFonts w:cs="Arial"/>
                <w:sz w:val="20"/>
                <w:szCs w:val="20"/>
              </w:rPr>
              <w:t>ч</w:t>
            </w:r>
            <w:r w:rsidR="006B5C40" w:rsidRPr="006B5C40">
              <w:rPr>
                <w:rFonts w:cs="Arial"/>
                <w:sz w:val="20"/>
                <w:szCs w:val="20"/>
              </w:rPr>
              <w:t>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jc w:val="both"/>
              <w:rPr>
                <w:rFonts w:cs="Arial"/>
                <w:sz w:val="20"/>
                <w:szCs w:val="20"/>
              </w:rPr>
            </w:pPr>
            <w:r w:rsidRPr="006B5C40">
              <w:rPr>
                <w:rFonts w:cs="Arial"/>
                <w:sz w:val="20"/>
                <w:szCs w:val="20"/>
              </w:rPr>
              <w:t>20 и более</w:t>
            </w:r>
          </w:p>
        </w:tc>
      </w:tr>
      <w:tr w:rsidR="006B5C40" w:rsidTr="00883D33">
        <w:trPr>
          <w:trHeight w:val="98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4.2</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Наличие в штате аттестованного инспектора по контролю за подготовкой поверхности и нанесению лакокрасочных покрытий</w:t>
            </w:r>
          </w:p>
        </w:tc>
        <w:tc>
          <w:tcPr>
            <w:tcW w:w="2987" w:type="dxa"/>
            <w:tcBorders>
              <w:top w:val="single" w:sz="4" w:space="0" w:color="000000"/>
              <w:left w:val="single" w:sz="4" w:space="0" w:color="000000"/>
              <w:bottom w:val="single" w:sz="4" w:space="0" w:color="000000"/>
            </w:tcBorders>
            <w:shd w:val="clear" w:color="auto" w:fill="auto"/>
            <w:vAlign w:val="center"/>
          </w:tcPr>
          <w:p w:rsidR="006B5C40" w:rsidRPr="000E2EC0" w:rsidRDefault="006B5C40" w:rsidP="00792651">
            <w:pPr>
              <w:autoSpaceDE w:val="0"/>
              <w:ind w:left="34"/>
              <w:jc w:val="both"/>
              <w:rPr>
                <w:rFonts w:cs="Arial"/>
                <w:sz w:val="20"/>
                <w:szCs w:val="20"/>
                <w:shd w:val="clear" w:color="auto" w:fill="FFFF00"/>
              </w:rPr>
            </w:pPr>
            <w:r w:rsidRPr="000E2EC0">
              <w:rPr>
                <w:rFonts w:cs="Arial"/>
                <w:sz w:val="20"/>
                <w:szCs w:val="20"/>
              </w:rPr>
              <w:t>Удостоверение инспектора, выданное ФГУП ЦНИИКМ «Прометей» или аналогичным</w:t>
            </w: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ч</w:t>
            </w:r>
            <w:r w:rsidR="006B5C40" w:rsidRPr="006B5C40">
              <w:rPr>
                <w:rFonts w:cs="Arial"/>
                <w:sz w:val="20"/>
                <w:szCs w:val="20"/>
              </w:rPr>
              <w:t>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 и более</w:t>
            </w:r>
          </w:p>
        </w:tc>
      </w:tr>
      <w:tr w:rsidR="006B5C40" w:rsidTr="006B5C40">
        <w:trPr>
          <w:trHeight w:val="142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4.3</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Наличие в штате специалистов по входному контролю качества антикоррозионных материалов</w:t>
            </w:r>
          </w:p>
        </w:tc>
        <w:tc>
          <w:tcPr>
            <w:tcW w:w="2987" w:type="dxa"/>
            <w:tcBorders>
              <w:top w:val="single" w:sz="4" w:space="0" w:color="000000"/>
              <w:left w:val="single" w:sz="4" w:space="0" w:color="000000"/>
              <w:bottom w:val="single" w:sz="4" w:space="0" w:color="000000"/>
            </w:tcBorders>
            <w:shd w:val="clear" w:color="auto" w:fill="auto"/>
            <w:vAlign w:val="center"/>
          </w:tcPr>
          <w:p w:rsidR="006B5C40" w:rsidRPr="000E2EC0" w:rsidRDefault="006B5C40" w:rsidP="00C94CB7">
            <w:pPr>
              <w:autoSpaceDE w:val="0"/>
              <w:ind w:left="34"/>
              <w:jc w:val="both"/>
              <w:rPr>
                <w:rFonts w:cs="Arial"/>
                <w:sz w:val="20"/>
                <w:szCs w:val="20"/>
              </w:rPr>
            </w:pPr>
            <w:r w:rsidRPr="000E2EC0">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ч</w:t>
            </w:r>
            <w:r w:rsidR="006B5C40" w:rsidRPr="006B5C40">
              <w:rPr>
                <w:rFonts w:cs="Arial"/>
                <w:sz w:val="20"/>
                <w:szCs w:val="20"/>
              </w:rPr>
              <w:t>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 и более</w:t>
            </w:r>
          </w:p>
        </w:tc>
      </w:tr>
      <w:tr w:rsidR="006B5C40" w:rsidTr="006B5C40">
        <w:trPr>
          <w:trHeight w:val="682"/>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5</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Наличие в собственности достаточного количества:</w:t>
            </w:r>
          </w:p>
        </w:tc>
        <w:tc>
          <w:tcPr>
            <w:tcW w:w="2987" w:type="dxa"/>
            <w:tcBorders>
              <w:top w:val="single" w:sz="4" w:space="0" w:color="000000"/>
              <w:left w:val="single" w:sz="4" w:space="0" w:color="000000"/>
            </w:tcBorders>
            <w:shd w:val="clear" w:color="auto" w:fill="auto"/>
            <w:vAlign w:val="center"/>
          </w:tcPr>
          <w:p w:rsidR="006B5C40" w:rsidRPr="000E2EC0" w:rsidRDefault="006B5C40" w:rsidP="00792651">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6B5C40" w:rsidP="00792651">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5.1</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 xml:space="preserve">-исправного контрольно-измерительного  инструмента для замера толщины, нанесенного антикоррозионного покрытия. </w:t>
            </w:r>
          </w:p>
        </w:tc>
        <w:tc>
          <w:tcPr>
            <w:tcW w:w="2987" w:type="dxa"/>
            <w:vMerge w:val="restart"/>
            <w:tcBorders>
              <w:top w:val="single" w:sz="4" w:space="0" w:color="000000"/>
              <w:left w:val="single" w:sz="4" w:space="0" w:color="000000"/>
            </w:tcBorders>
            <w:shd w:val="clear" w:color="auto" w:fill="auto"/>
            <w:vAlign w:val="center"/>
          </w:tcPr>
          <w:p w:rsidR="006B5C40" w:rsidRPr="000E2EC0" w:rsidRDefault="006B5C40" w:rsidP="00792651">
            <w:pPr>
              <w:autoSpaceDE w:val="0"/>
              <w:ind w:left="34"/>
              <w:rPr>
                <w:rFonts w:cs="Arial"/>
                <w:sz w:val="20"/>
                <w:szCs w:val="20"/>
              </w:rPr>
            </w:pPr>
          </w:p>
          <w:p w:rsidR="006B5C40" w:rsidRPr="000E2EC0" w:rsidRDefault="006B5C40" w:rsidP="00792651">
            <w:pPr>
              <w:autoSpaceDE w:val="0"/>
              <w:ind w:left="34"/>
              <w:rPr>
                <w:rFonts w:cs="Arial"/>
                <w:sz w:val="20"/>
                <w:szCs w:val="20"/>
              </w:rPr>
            </w:pPr>
          </w:p>
          <w:p w:rsidR="006B5C40" w:rsidRPr="000E2EC0" w:rsidRDefault="006B5C40" w:rsidP="00792651">
            <w:pPr>
              <w:autoSpaceDE w:val="0"/>
              <w:ind w:left="34"/>
              <w:rPr>
                <w:rFonts w:cs="Arial"/>
                <w:sz w:val="20"/>
                <w:szCs w:val="20"/>
              </w:rPr>
            </w:pPr>
          </w:p>
          <w:p w:rsidR="006B5C40" w:rsidRPr="000E2EC0" w:rsidRDefault="006B5C40" w:rsidP="00792651">
            <w:pPr>
              <w:autoSpaceDE w:val="0"/>
              <w:ind w:left="34"/>
              <w:rPr>
                <w:rFonts w:cs="Arial"/>
                <w:sz w:val="20"/>
                <w:szCs w:val="20"/>
              </w:rPr>
            </w:pPr>
          </w:p>
          <w:p w:rsidR="006B5C40" w:rsidRPr="000E2EC0" w:rsidRDefault="006B5C40" w:rsidP="00792651">
            <w:pPr>
              <w:autoSpaceDE w:val="0"/>
              <w:ind w:left="34"/>
              <w:rPr>
                <w:rFonts w:cs="Arial"/>
                <w:sz w:val="20"/>
                <w:szCs w:val="20"/>
              </w:rPr>
            </w:pPr>
            <w:r w:rsidRPr="000E2EC0">
              <w:rPr>
                <w:rFonts w:cs="Arial"/>
                <w:sz w:val="20"/>
                <w:szCs w:val="20"/>
              </w:rPr>
              <w:lastRenderedPageBreak/>
              <w:t>Справка о наличии производственных мощностей (Форма 9)</w:t>
            </w:r>
          </w:p>
          <w:p w:rsidR="006B5C40" w:rsidRPr="000E2EC0" w:rsidRDefault="006B5C40" w:rsidP="00792651">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lastRenderedPageBreak/>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3 и более</w:t>
            </w: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5.2</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 приборов контроля параметров окружающей среды</w:t>
            </w:r>
          </w:p>
        </w:tc>
        <w:tc>
          <w:tcPr>
            <w:tcW w:w="2987" w:type="dxa"/>
            <w:vMerge/>
            <w:tcBorders>
              <w:left w:val="single" w:sz="4" w:space="0" w:color="000000"/>
            </w:tcBorders>
            <w:shd w:val="clear" w:color="auto" w:fill="auto"/>
            <w:vAlign w:val="center"/>
          </w:tcPr>
          <w:p w:rsidR="006B5C40" w:rsidRPr="000E2EC0" w:rsidRDefault="006B5C40" w:rsidP="00792651">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 и более</w:t>
            </w:r>
          </w:p>
        </w:tc>
      </w:tr>
      <w:tr w:rsidR="006B5C40" w:rsidTr="006B5C40">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lastRenderedPageBreak/>
              <w:t>5.3</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xml:space="preserve">- наличие оборудования для очистки поверхности абразивоструйным методом до степени </w:t>
            </w:r>
            <w:r w:rsidRPr="006B5C40">
              <w:rPr>
                <w:rFonts w:cs="Arial"/>
                <w:sz w:val="20"/>
                <w:szCs w:val="20"/>
                <w:lang w:val="en-US"/>
              </w:rPr>
              <w:t>Sa</w:t>
            </w:r>
            <w:r w:rsidRPr="006B5C40">
              <w:rPr>
                <w:rFonts w:cs="Arial"/>
                <w:sz w:val="20"/>
                <w:szCs w:val="20"/>
              </w:rPr>
              <w:t>2,5, производительностью  не  менее  100 м</w:t>
            </w:r>
            <w:r w:rsidRPr="006B5C40">
              <w:rPr>
                <w:rFonts w:cs="Arial"/>
                <w:sz w:val="20"/>
                <w:szCs w:val="20"/>
                <w:vertAlign w:val="superscript"/>
              </w:rPr>
              <w:t>2</w:t>
            </w:r>
            <w:r w:rsidRPr="006B5C40">
              <w:rPr>
                <w:rFonts w:cs="Arial"/>
                <w:sz w:val="20"/>
                <w:szCs w:val="20"/>
              </w:rPr>
              <w:t>/час,</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snapToGrid w:val="0"/>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snapToGrid w:val="0"/>
              <w:rPr>
                <w:rFonts w:cs="Arial"/>
                <w:sz w:val="20"/>
                <w:szCs w:val="20"/>
              </w:rPr>
            </w:pPr>
            <w:r w:rsidRPr="006B5C40">
              <w:rPr>
                <w:rFonts w:cs="Arial"/>
                <w:sz w:val="20"/>
                <w:szCs w:val="20"/>
              </w:rPr>
              <w:t>3 и более</w:t>
            </w:r>
          </w:p>
        </w:tc>
      </w:tr>
      <w:tr w:rsidR="006B5C40" w:rsidTr="00883D33">
        <w:trPr>
          <w:trHeight w:val="589"/>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5.4</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xml:space="preserve">- наличие оборудования для нанесения антикоррозионного покрытия, </w:t>
            </w:r>
          </w:p>
        </w:tc>
        <w:tc>
          <w:tcPr>
            <w:tcW w:w="2987" w:type="dxa"/>
            <w:vMerge/>
            <w:tcBorders>
              <w:left w:val="single" w:sz="4" w:space="0" w:color="000000"/>
              <w:bottom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snapToGrid w:val="0"/>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snapToGrid w:val="0"/>
              <w:rPr>
                <w:rFonts w:cs="Arial"/>
                <w:sz w:val="20"/>
                <w:szCs w:val="20"/>
              </w:rPr>
            </w:pPr>
            <w:r w:rsidRPr="006B5C40">
              <w:rPr>
                <w:rFonts w:cs="Arial"/>
                <w:sz w:val="20"/>
                <w:szCs w:val="20"/>
              </w:rPr>
              <w:t>4 и более</w:t>
            </w:r>
          </w:p>
        </w:tc>
      </w:tr>
      <w:tr w:rsidR="006B5C40" w:rsidTr="00883D33">
        <w:trPr>
          <w:trHeight w:val="1329"/>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883D33">
            <w:pPr>
              <w:jc w:val="both"/>
              <w:rPr>
                <w:rFonts w:cs="Arial"/>
                <w:sz w:val="20"/>
                <w:szCs w:val="20"/>
              </w:rPr>
            </w:pPr>
            <w:r w:rsidRPr="006B5C40">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987" w:type="dxa"/>
            <w:tcBorders>
              <w:top w:val="single" w:sz="4" w:space="0" w:color="000000"/>
              <w:left w:val="single" w:sz="4" w:space="0" w:color="000000"/>
              <w:bottom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6B5C40" w:rsidP="00792651">
            <w:pPr>
              <w:snapToGrid w:val="0"/>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snapToGrid w:val="0"/>
              <w:rPr>
                <w:rFonts w:cs="Arial"/>
                <w:sz w:val="20"/>
                <w:szCs w:val="20"/>
              </w:rPr>
            </w:pP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6.1</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грузо-пассажирской транспортной техники для перевозки оборудования, персонала, материалов,</w:t>
            </w:r>
          </w:p>
        </w:tc>
        <w:tc>
          <w:tcPr>
            <w:tcW w:w="2987" w:type="dxa"/>
            <w:vMerge w:val="restart"/>
            <w:tcBorders>
              <w:top w:val="single" w:sz="4" w:space="0" w:color="000000"/>
              <w:left w:val="single" w:sz="4" w:space="0" w:color="000000"/>
            </w:tcBorders>
            <w:shd w:val="clear" w:color="auto" w:fill="auto"/>
            <w:vAlign w:val="center"/>
          </w:tcPr>
          <w:p w:rsidR="006B5C40" w:rsidRPr="000E2EC0" w:rsidRDefault="006B5C40" w:rsidP="00792651">
            <w:pPr>
              <w:autoSpaceDE w:val="0"/>
              <w:ind w:left="34"/>
              <w:jc w:val="both"/>
              <w:rPr>
                <w:rFonts w:cs="Arial"/>
                <w:sz w:val="20"/>
                <w:szCs w:val="20"/>
              </w:rPr>
            </w:pPr>
            <w:r w:rsidRPr="000E2EC0">
              <w:rPr>
                <w:rFonts w:cs="Arial"/>
                <w:sz w:val="20"/>
                <w:szCs w:val="20"/>
              </w:rPr>
              <w:t xml:space="preserve">Справка о наличии производственных мощностей (Форма </w:t>
            </w:r>
            <w:r w:rsidR="00C94CAB" w:rsidRPr="000E2EC0">
              <w:rPr>
                <w:rFonts w:cs="Arial"/>
                <w:sz w:val="20"/>
                <w:szCs w:val="20"/>
              </w:rPr>
              <w:t>9</w:t>
            </w:r>
            <w:r w:rsidRPr="000E2EC0">
              <w:rPr>
                <w:rFonts w:cs="Arial"/>
                <w:sz w:val="20"/>
                <w:szCs w:val="20"/>
              </w:rPr>
              <w:t>)</w:t>
            </w:r>
          </w:p>
          <w:p w:rsidR="006B5C40" w:rsidRPr="000E2EC0" w:rsidRDefault="006B5C40" w:rsidP="00792651">
            <w:pPr>
              <w:rPr>
                <w:rFonts w:cs="Arial"/>
                <w:sz w:val="20"/>
                <w:szCs w:val="20"/>
              </w:rPr>
            </w:pPr>
          </w:p>
          <w:p w:rsidR="006B5C40" w:rsidRPr="000E2EC0" w:rsidRDefault="006B5C40" w:rsidP="00792651">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3 и более</w:t>
            </w:r>
          </w:p>
        </w:tc>
      </w:tr>
      <w:tr w:rsidR="006B5C40" w:rsidTr="00883D33">
        <w:trPr>
          <w:trHeight w:val="503"/>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6.2</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883D33">
            <w:pPr>
              <w:jc w:val="both"/>
              <w:rPr>
                <w:rFonts w:cs="Arial"/>
                <w:sz w:val="20"/>
                <w:szCs w:val="20"/>
              </w:rPr>
            </w:pPr>
            <w:r w:rsidRPr="006B5C40">
              <w:rPr>
                <w:rFonts w:cs="Arial"/>
                <w:sz w:val="20"/>
                <w:szCs w:val="20"/>
              </w:rPr>
              <w:t>- наличие передвижных компрессоров,</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4 и более</w:t>
            </w: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6.3</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фронтального погрузчика для производства работ,</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 и более</w:t>
            </w: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6.4</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промышленного пылесоса для уборки запыления и абразива,</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 и более</w:t>
            </w: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6.5</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промышленного альпинистского  снаряжения,</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к</w:t>
            </w:r>
            <w:r w:rsidR="006B5C40" w:rsidRPr="006B5C40">
              <w:rPr>
                <w:rFonts w:cs="Arial"/>
                <w:sz w:val="20"/>
                <w:szCs w:val="20"/>
              </w:rPr>
              <w:t>омпл.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5 и более</w:t>
            </w: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6.6</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быстро-трансформируемых  секционных площадок для работы на высоте внутри резервуаров высотой до12 м, площадью 4 м</w:t>
            </w:r>
            <w:r w:rsidRPr="006B5C40">
              <w:rPr>
                <w:rFonts w:cs="Arial"/>
                <w:sz w:val="20"/>
                <w:szCs w:val="20"/>
                <w:vertAlign w:val="superscript"/>
              </w:rPr>
              <w:t>2</w:t>
            </w:r>
            <w:r w:rsidRPr="006B5C40">
              <w:rPr>
                <w:rFonts w:cs="Arial"/>
                <w:sz w:val="20"/>
                <w:szCs w:val="20"/>
              </w:rPr>
              <w:t>, с ограждениями и настилами.</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к</w:t>
            </w:r>
            <w:r w:rsidR="006B5C40" w:rsidRPr="006B5C40">
              <w:rPr>
                <w:rFonts w:cs="Arial"/>
                <w:sz w:val="20"/>
                <w:szCs w:val="20"/>
              </w:rPr>
              <w:t>омпл.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3 и более</w:t>
            </w:r>
          </w:p>
        </w:tc>
      </w:tr>
      <w:tr w:rsidR="006B5C40" w:rsidRPr="008879F7"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6.7</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приспособлений и оснастки, обеспечивающих исключения влияния неблагоприятных природных факторов на качество ЛКП (быстровозводимые укрытия с регулируемыми параметрами окружающей среды), общей площадью,</w:t>
            </w:r>
          </w:p>
        </w:tc>
        <w:tc>
          <w:tcPr>
            <w:tcW w:w="2987" w:type="dxa"/>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6B5C40" w:rsidP="00792651">
            <w:pPr>
              <w:rPr>
                <w:rFonts w:cs="Arial"/>
                <w:sz w:val="20"/>
                <w:szCs w:val="20"/>
                <w:vertAlign w:val="superscript"/>
              </w:rPr>
            </w:pPr>
            <w:r w:rsidRPr="006B5C40">
              <w:rPr>
                <w:rFonts w:cs="Arial"/>
                <w:sz w:val="20"/>
                <w:szCs w:val="20"/>
              </w:rPr>
              <w:t>м</w:t>
            </w:r>
            <w:r w:rsidRPr="006B5C40">
              <w:rPr>
                <w:rFonts w:cs="Arial"/>
                <w:sz w:val="20"/>
                <w:szCs w:val="20"/>
                <w:vertAlign w:val="superscript"/>
              </w:rPr>
              <w:t>2</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150 и более</w:t>
            </w:r>
          </w:p>
        </w:tc>
      </w:tr>
      <w:tr w:rsidR="006B5C40" w:rsidRPr="008879F7" w:rsidTr="006B5C40">
        <w:trPr>
          <w:trHeight w:val="347"/>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6.8</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тепловых пушек</w:t>
            </w:r>
          </w:p>
        </w:tc>
        <w:tc>
          <w:tcPr>
            <w:tcW w:w="2987" w:type="dxa"/>
            <w:tcBorders>
              <w:left w:val="single" w:sz="4" w:space="0" w:color="000000"/>
              <w:bottom w:val="single" w:sz="4" w:space="0" w:color="000000"/>
            </w:tcBorders>
            <w:shd w:val="clear" w:color="auto" w:fill="auto"/>
            <w:vAlign w:val="center"/>
          </w:tcPr>
          <w:p w:rsidR="006B5C40" w:rsidRPr="006B5C4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5 и 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w:t>
      </w:r>
      <w:r w:rsidR="001C7BD5">
        <w:rPr>
          <w:szCs w:val="22"/>
        </w:rPr>
        <w:t>2</w:t>
      </w:r>
      <w:r>
        <w:rPr>
          <w:szCs w:val="22"/>
        </w:rPr>
        <w:t>,</w:t>
      </w:r>
      <w:r w:rsidR="001C7BD5">
        <w:rPr>
          <w:szCs w:val="22"/>
        </w:rPr>
        <w:t xml:space="preserve"> 6.1,</w:t>
      </w:r>
      <w:r>
        <w:rPr>
          <w:szCs w:val="22"/>
        </w:rPr>
        <w:t xml:space="preserve">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lastRenderedPageBreak/>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A30AB5">
        <w:rPr>
          <w:rFonts w:cs="Arial"/>
          <w:szCs w:val="22"/>
        </w:rPr>
        <w:t xml:space="preserve">делать </w:t>
      </w:r>
      <w:r w:rsidRPr="001E1288">
        <w:rPr>
          <w:rFonts w:cs="Arial"/>
          <w:szCs w:val="22"/>
        </w:rPr>
        <w:t>оферты №</w:t>
      </w:r>
      <w:r w:rsidR="00A30AB5" w:rsidRPr="001E1288">
        <w:rPr>
          <w:rFonts w:cs="Arial"/>
          <w:szCs w:val="22"/>
        </w:rPr>
        <w:t>3</w:t>
      </w:r>
      <w:r w:rsidR="001E1288" w:rsidRPr="001E1288">
        <w:rPr>
          <w:rFonts w:cs="Arial"/>
          <w:szCs w:val="22"/>
        </w:rPr>
        <w:t>82</w:t>
      </w:r>
      <w:r w:rsidRPr="001E1288">
        <w:rPr>
          <w:rFonts w:cs="Arial"/>
          <w:szCs w:val="22"/>
        </w:rPr>
        <w:t>-КР-201</w:t>
      </w:r>
      <w:r w:rsidR="009B0540" w:rsidRPr="001E1288">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D512AD">
        <w:rPr>
          <w:b/>
          <w:szCs w:val="22"/>
        </w:rPr>
        <w:t>ремонту антикоррозионной защиты</w:t>
      </w:r>
      <w:r w:rsidR="00D512AD" w:rsidRPr="00AC710B">
        <w:rPr>
          <w:b/>
          <w:szCs w:val="22"/>
        </w:rPr>
        <w:t xml:space="preserve"> </w:t>
      </w:r>
      <w:r w:rsidR="00D512AD">
        <w:rPr>
          <w:b/>
          <w:szCs w:val="22"/>
        </w:rPr>
        <w:t xml:space="preserve">резервуаров РВС-1000 №75, 77, 94, 154 (керосин) участка Парки смешения, резервуаров РВС-5000 №256, РВС-10000 №253, 257 (диз. топливо) участка ТСП </w:t>
      </w:r>
      <w:r w:rsidR="00D512AD" w:rsidRPr="00AC710B">
        <w:rPr>
          <w:b/>
          <w:szCs w:val="22"/>
        </w:rPr>
        <w:t>цех №1</w:t>
      </w:r>
      <w:r w:rsidR="00D512AD">
        <w:rPr>
          <w:b/>
          <w:szCs w:val="22"/>
        </w:rPr>
        <w:t>3</w:t>
      </w:r>
      <w:r w:rsidR="00D512AD" w:rsidRPr="00AC710B">
        <w:rPr>
          <w:b/>
          <w:szCs w:val="22"/>
        </w:rPr>
        <w:t xml:space="preserve">  ОАО «Славнефть-ЯНОС»</w:t>
      </w:r>
      <w:r w:rsidR="00D512AD">
        <w:rPr>
          <w:b/>
          <w:szCs w:val="22"/>
        </w:rPr>
        <w:t xml:space="preserve"> вне графика простоев</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687699" w:rsidRDefault="00A83BB2" w:rsidP="00687699">
            <w:pPr>
              <w:jc w:val="both"/>
              <w:rPr>
                <w:rFonts w:cs="Arial"/>
                <w:sz w:val="20"/>
                <w:szCs w:val="20"/>
              </w:rPr>
            </w:pPr>
            <w:r w:rsidRPr="00687699">
              <w:rPr>
                <w:rFonts w:cs="Arial"/>
                <w:sz w:val="20"/>
                <w:szCs w:val="20"/>
              </w:rPr>
              <w:t xml:space="preserve">Выполнение работ по </w:t>
            </w:r>
            <w:r w:rsidR="00D512AD" w:rsidRPr="00D512AD">
              <w:rPr>
                <w:rFonts w:cs="Arial"/>
                <w:sz w:val="20"/>
                <w:szCs w:val="20"/>
              </w:rPr>
              <w:t>ремонту антикоррозионной защиты резервуаров РВС-1000 №75, 77, 94, 154 (керосин) участка Парки смешения, резервуаров РВС-5000 №256, РВС-10000 №253, 257 (диз. топливо) участка ТСП цех №13  ОАО «Славнефть-ЯНОС» вне графика простоев</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C01736" w:rsidP="00A83BB2">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792651" w:rsidRDefault="00792651" w:rsidP="00A83BB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687699" w:rsidRDefault="00A30AB5" w:rsidP="00A83BB2">
      <w:pPr>
        <w:jc w:val="center"/>
        <w:rPr>
          <w:rFonts w:cs="Arial"/>
          <w:b/>
          <w:szCs w:val="22"/>
        </w:rPr>
      </w:pPr>
      <w:r>
        <w:rPr>
          <w:rFonts w:cs="Arial"/>
          <w:b/>
          <w:szCs w:val="22"/>
        </w:rPr>
        <w:t xml:space="preserve">на </w:t>
      </w:r>
      <w:r w:rsidR="00A83BB2" w:rsidRPr="009A0E27">
        <w:rPr>
          <w:rFonts w:cs="Arial"/>
          <w:b/>
          <w:szCs w:val="22"/>
        </w:rPr>
        <w:t xml:space="preserve">выполнение работ </w:t>
      </w:r>
      <w:r w:rsidR="00A83BB2" w:rsidRPr="00EA02D8">
        <w:rPr>
          <w:rFonts w:cs="Arial"/>
          <w:b/>
          <w:szCs w:val="22"/>
        </w:rPr>
        <w:t xml:space="preserve">по </w:t>
      </w:r>
      <w:r w:rsidR="00D512AD">
        <w:rPr>
          <w:b/>
          <w:szCs w:val="22"/>
        </w:rPr>
        <w:t>ремонту антикоррозионной защиты</w:t>
      </w:r>
      <w:r w:rsidR="00D512AD" w:rsidRPr="00AC710B">
        <w:rPr>
          <w:b/>
          <w:szCs w:val="22"/>
        </w:rPr>
        <w:t xml:space="preserve"> </w:t>
      </w:r>
      <w:r w:rsidR="00D512AD">
        <w:rPr>
          <w:b/>
          <w:szCs w:val="22"/>
        </w:rPr>
        <w:t xml:space="preserve">резервуаров РВС-1000 №75, 77, 94, 154 (керосин) участка Парки смешения, резервуаров РВС-5000 №256, РВС-10000 №253, 257 (диз. топливо) участка ТСП </w:t>
      </w:r>
      <w:r w:rsidR="00D512AD" w:rsidRPr="00AC710B">
        <w:rPr>
          <w:b/>
          <w:szCs w:val="22"/>
        </w:rPr>
        <w:t>цех №1</w:t>
      </w:r>
      <w:r w:rsidR="00D512AD">
        <w:rPr>
          <w:b/>
          <w:szCs w:val="22"/>
        </w:rPr>
        <w:t>3</w:t>
      </w:r>
      <w:r w:rsidR="00D512AD" w:rsidRPr="00AC710B">
        <w:rPr>
          <w:b/>
          <w:szCs w:val="22"/>
        </w:rPr>
        <w:t xml:space="preserve">  ОАО «Славнефть-ЯНОС»</w:t>
      </w:r>
      <w:r w:rsidR="00D512AD">
        <w:rPr>
          <w:b/>
          <w:szCs w:val="22"/>
        </w:rPr>
        <w:t xml:space="preserve"> вне графика простоев</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7"/>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651" w:rsidRDefault="00792651" w:rsidP="00FB07D9">
      <w:pPr>
        <w:spacing w:before="0"/>
      </w:pPr>
      <w:r>
        <w:separator/>
      </w:r>
    </w:p>
  </w:endnote>
  <w:endnote w:type="continuationSeparator" w:id="0">
    <w:p w:rsidR="00792651" w:rsidRDefault="0079265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651" w:rsidRDefault="00792651">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651" w:rsidRDefault="00792651" w:rsidP="00FB07D9">
      <w:pPr>
        <w:spacing w:before="0"/>
      </w:pPr>
      <w:r>
        <w:separator/>
      </w:r>
    </w:p>
  </w:footnote>
  <w:footnote w:type="continuationSeparator" w:id="0">
    <w:p w:rsidR="00792651" w:rsidRDefault="0079265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2EC0"/>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88"/>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632"/>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833"/>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785"/>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5C40"/>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725"/>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25A"/>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651"/>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245"/>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3D33"/>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DBC"/>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1D3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0C8"/>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700"/>
    <w:rsid w:val="00A31E6B"/>
    <w:rsid w:val="00A31EB1"/>
    <w:rsid w:val="00A323E2"/>
    <w:rsid w:val="00A326D9"/>
    <w:rsid w:val="00A32C35"/>
    <w:rsid w:val="00A337A9"/>
    <w:rsid w:val="00A33A4C"/>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33D"/>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95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736"/>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CAB"/>
    <w:rsid w:val="00C94CB7"/>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169"/>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7FC"/>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2AD"/>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AE3"/>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0DF2"/>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02DC528"/>
  <w15:docId w15:val="{83FEF0CE-B732-437B-9199-1A354C5F0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15</Pages>
  <Words>3456</Words>
  <Characters>19701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15</cp:revision>
  <cp:lastPrinted>2017-08-25T08:17:00Z</cp:lastPrinted>
  <dcterms:created xsi:type="dcterms:W3CDTF">2017-08-02T13:32:00Z</dcterms:created>
  <dcterms:modified xsi:type="dcterms:W3CDTF">2017-08-25T08:21:00Z</dcterms:modified>
</cp:coreProperties>
</file>